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D8" w:rsidRPr="00266B70" w:rsidRDefault="00461F00" w:rsidP="00461F00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B2779">
        <w:rPr>
          <w:sz w:val="22"/>
          <w:szCs w:val="22"/>
        </w:rPr>
        <w:t>4</w:t>
      </w:r>
    </w:p>
    <w:p w:rsidR="00827ED8" w:rsidRDefault="00827ED8" w:rsidP="00827ED8">
      <w:pPr>
        <w:ind w:left="7080" w:firstLine="708"/>
      </w:pPr>
    </w:p>
    <w:p w:rsidR="00827ED8" w:rsidRDefault="00827ED8" w:rsidP="00827ED8">
      <w:r>
        <w:t xml:space="preserve">...........................................................                                            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...........................................................                        </w:t>
      </w:r>
    </w:p>
    <w:p w:rsidR="00827ED8" w:rsidRDefault="00827ED8" w:rsidP="00461F00">
      <w:pPr>
        <w:ind w:left="11328" w:firstLine="708"/>
        <w:rPr>
          <w:sz w:val="16"/>
        </w:rPr>
      </w:pPr>
      <w:r>
        <w:rPr>
          <w:sz w:val="16"/>
        </w:rPr>
        <w:t>miejscowość, data</w:t>
      </w:r>
    </w:p>
    <w:p w:rsidR="00827ED8" w:rsidRDefault="00827ED8" w:rsidP="00827ED8">
      <w:r>
        <w:t>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27ED8" w:rsidRDefault="00827ED8" w:rsidP="00827ED8"/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F838C0" w:rsidRPr="00CF0278" w:rsidRDefault="00F838C0" w:rsidP="00F838C0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F838C0" w:rsidRDefault="00F838C0" w:rsidP="00F838C0">
      <w:pPr>
        <w:pStyle w:val="Tekstdymka"/>
        <w:rPr>
          <w:rFonts w:ascii="Times New Roman" w:hAnsi="Times New Roman"/>
        </w:rPr>
      </w:pP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3D5417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827ED8" w:rsidRPr="0043453C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Oferujemy wykonanie wyżej wymienionego przedmiotu zamówienia za cenę:</w:t>
      </w:r>
    </w:p>
    <w:p w:rsidR="00827ED8" w:rsidRDefault="00827ED8" w:rsidP="00827ED8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numPr>
          <w:ilvl w:val="0"/>
          <w:numId w:val="1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</w:t>
      </w:r>
      <w:r w:rsidR="00475E2E">
        <w:rPr>
          <w:rFonts w:ascii="Times New Roman" w:hAnsi="Times New Roman"/>
          <w:b/>
          <w:sz w:val="24"/>
        </w:rPr>
        <w:t>II</w:t>
      </w:r>
      <w:r w:rsidR="00D174D7">
        <w:rPr>
          <w:rFonts w:ascii="Times New Roman" w:hAnsi="Times New Roman"/>
          <w:b/>
          <w:sz w:val="24"/>
        </w:rPr>
        <w:t xml:space="preserve"> Gry edukacyjne</w:t>
      </w:r>
      <w:r w:rsidR="00475E2E">
        <w:rPr>
          <w:rFonts w:ascii="Times New Roman" w:hAnsi="Times New Roman"/>
          <w:b/>
          <w:sz w:val="24"/>
        </w:rPr>
        <w:t xml:space="preserve"> i pomoce dydaktyczne</w:t>
      </w:r>
    </w:p>
    <w:p w:rsidR="00B770EF" w:rsidRDefault="00B770EF" w:rsidP="00827ED8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3139"/>
        <w:gridCol w:w="1348"/>
        <w:gridCol w:w="1125"/>
        <w:gridCol w:w="3102"/>
        <w:gridCol w:w="1979"/>
        <w:gridCol w:w="1976"/>
      </w:tblGrid>
      <w:tr w:rsidR="003D5417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Lp.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D5417" w:rsidRPr="00115B8A" w:rsidTr="003D5417">
        <w:trPr>
          <w:trHeight w:val="477"/>
        </w:trPr>
        <w:tc>
          <w:tcPr>
            <w:tcW w:w="9498" w:type="dxa"/>
            <w:gridSpan w:val="5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 </w:t>
            </w:r>
          </w:p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 Materiały biurowe, plastyczne, papierowe</w:t>
            </w:r>
          </w:p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 </w:t>
            </w: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</w:p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</w:pPr>
            <w:r w:rsidRPr="006C120E">
              <w:t xml:space="preserve">Klocki typu </w:t>
            </w:r>
            <w:proofErr w:type="spellStart"/>
            <w:r w:rsidRPr="006C120E">
              <w:t>Numicon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3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Pr="00115B8A" w:rsidRDefault="000F09A8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0F09A8" w:rsidRPr="00115B8A" w:rsidRDefault="000F09A8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 xml:space="preserve">Kształty tupu </w:t>
            </w:r>
            <w:proofErr w:type="spellStart"/>
            <w:r w:rsidRPr="006C120E">
              <w:t>Numicon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 xml:space="preserve">Komplet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7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rPr>
                <w:kern w:val="3"/>
              </w:rPr>
              <w:t>Gra typu Matematyczne rozgrywki lub zbliżona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keepNext/>
              <w:suppressAutoHyphens/>
              <w:autoSpaceDN w:val="0"/>
              <w:spacing w:after="200" w:line="276" w:lineRule="auto"/>
              <w:textAlignment w:val="baseline"/>
              <w:outlineLvl w:val="0"/>
              <w:rPr>
                <w:rFonts w:eastAsia="Calibri"/>
                <w:bCs/>
                <w:kern w:val="3"/>
              </w:rPr>
            </w:pPr>
            <w:r w:rsidRPr="006C120E">
              <w:rPr>
                <w:rFonts w:eastAsia="Calibri"/>
                <w:bCs/>
                <w:kern w:val="3"/>
              </w:rPr>
              <w:t xml:space="preserve">Gra edukacyjna typu Piramida Matematyczna </w:t>
            </w:r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rPr>
                <w:rStyle w:val="Wyrnienie"/>
                <w:rFonts w:eastAsia="Calibri"/>
                <w:i w:val="0"/>
              </w:rPr>
              <w:t>Układanki typu  SCHUBITRIX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pStyle w:val="NormalnyWeb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9B2779" w:rsidP="00475E2E">
            <w:pPr>
              <w:contextualSpacing/>
              <w:rPr>
                <w:rStyle w:val="Hipercze"/>
                <w:color w:val="auto"/>
                <w:u w:val="none"/>
              </w:rPr>
            </w:pPr>
            <w:hyperlink r:id="rId7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Ślimaku, pospiesz się</w:t>
              </w:r>
            </w:hyperlink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9B2779" w:rsidP="00475E2E">
            <w:pPr>
              <w:contextualSpacing/>
              <w:jc w:val="both"/>
              <w:rPr>
                <w:rStyle w:val="Hipercze"/>
                <w:color w:val="auto"/>
                <w:u w:val="none"/>
              </w:rPr>
            </w:pPr>
            <w:hyperlink r:id="rId8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Jakie masz pole</w:t>
              </w:r>
            </w:hyperlink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lastRenderedPageBreak/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384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9B2779" w:rsidP="000F09A8">
            <w:hyperlink r:id="rId9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Transformacja</w:t>
              </w:r>
            </w:hyperlink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9B2779" w:rsidP="00475E2E">
            <w:pPr>
              <w:contextualSpacing/>
              <w:rPr>
                <w:rStyle w:val="Hipercze"/>
                <w:color w:val="auto"/>
                <w:u w:val="none"/>
              </w:rPr>
            </w:pPr>
            <w:hyperlink r:id="rId10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Szalone zakupy</w:t>
              </w:r>
            </w:hyperlink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keepNext/>
              <w:contextualSpacing/>
              <w:outlineLvl w:val="1"/>
              <w:rPr>
                <w:iCs/>
              </w:rPr>
            </w:pPr>
            <w:r w:rsidRPr="006C120E">
              <w:rPr>
                <w:bCs/>
                <w:iCs/>
              </w:rPr>
              <w:t xml:space="preserve">trójkąty matematyczne: ułamki i procenty  </w:t>
            </w:r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shd w:val="clear" w:color="auto" w:fill="FFFFFF"/>
              </w:rPr>
            </w:pPr>
            <w:r w:rsidRPr="006C120E">
              <w:rPr>
                <w:shd w:val="clear" w:color="auto" w:fill="FFFFFF"/>
              </w:rPr>
              <w:t>Domino – obliczanie kątów (zestaw zawiera 4 różne komplety)</w:t>
            </w:r>
          </w:p>
          <w:p w:rsidR="000F09A8" w:rsidRPr="006C120E" w:rsidRDefault="000F09A8" w:rsidP="000F09A8"/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both"/>
            </w:pPr>
            <w:r w:rsidRPr="006C120E">
              <w:rPr>
                <w:shd w:val="clear" w:color="auto" w:fill="FFFFFF"/>
              </w:rPr>
              <w:t xml:space="preserve">gra typu </w:t>
            </w:r>
            <w:proofErr w:type="spellStart"/>
            <w:r w:rsidRPr="006C120E">
              <w:rPr>
                <w:shd w:val="clear" w:color="auto" w:fill="FFFFFF"/>
              </w:rPr>
              <w:t>quoridor</w:t>
            </w:r>
            <w:proofErr w:type="spellEnd"/>
            <w:r w:rsidRPr="006C120E">
              <w:rPr>
                <w:shd w:val="clear" w:color="auto" w:fill="FFFFFF"/>
              </w:rPr>
              <w:t xml:space="preserve"> </w:t>
            </w:r>
            <w:proofErr w:type="spellStart"/>
            <w:r w:rsidRPr="006C120E">
              <w:rPr>
                <w:shd w:val="clear" w:color="auto" w:fill="FFFFFF"/>
              </w:rPr>
              <w:t>classic</w:t>
            </w:r>
            <w:proofErr w:type="spellEnd"/>
            <w:r w:rsidRPr="006C120E">
              <w:rPr>
                <w:shd w:val="clear" w:color="auto" w:fill="FFFFFF"/>
              </w:rPr>
              <w:t xml:space="preserve">   </w:t>
            </w:r>
          </w:p>
          <w:p w:rsidR="000F09A8" w:rsidRPr="006C120E" w:rsidRDefault="000F09A8" w:rsidP="000F09A8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outlineLvl w:val="0"/>
              <w:rPr>
                <w:bCs/>
                <w:kern w:val="36"/>
              </w:rPr>
            </w:pPr>
            <w:r w:rsidRPr="006C120E">
              <w:rPr>
                <w:bCs/>
                <w:kern w:val="36"/>
              </w:rPr>
              <w:t xml:space="preserve">Abstrakcyjna gra logiczna </w:t>
            </w:r>
          </w:p>
          <w:p w:rsidR="000F09A8" w:rsidRPr="006C120E" w:rsidRDefault="000F09A8" w:rsidP="000F09A8">
            <w:pPr>
              <w:contextualSpacing/>
              <w:jc w:val="both"/>
              <w:rPr>
                <w:caps/>
                <w:spacing w:val="-19"/>
                <w:shd w:val="clear" w:color="auto" w:fill="FFFFFF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</w:pPr>
            <w:r w:rsidRPr="006C120E">
              <w:t>GRA typu Gorący ziemniak - JUNIOR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Karty typu Persona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jc w:val="both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Karty typu  Morena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pacing w:before="28" w:after="28"/>
              <w:contextualSpacing/>
              <w:jc w:val="both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Gra typu Potwory do szafy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pacing w:before="28" w:after="28"/>
              <w:contextualSpacing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 xml:space="preserve">Gra typu Merlin </w:t>
            </w:r>
            <w:proofErr w:type="spellStart"/>
            <w:r w:rsidRPr="006C120E">
              <w:rPr>
                <w:color w:val="000000"/>
              </w:rPr>
              <w:t>Zinzin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E43985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  <w:r w:rsidRPr="006C120E">
              <w:t xml:space="preserve">Gra typu </w:t>
            </w:r>
            <w:hyperlink r:id="rId11" w:history="1">
              <w:proofErr w:type="spellStart"/>
              <w:r w:rsidRPr="006C120E">
                <w:rPr>
                  <w:rStyle w:val="Hipercze"/>
                  <w:color w:val="auto"/>
                  <w:u w:val="none"/>
                </w:rPr>
                <w:t>Wygibajtus</w:t>
              </w:r>
              <w:proofErr w:type="spellEnd"/>
              <w:r w:rsidRPr="006C120E">
                <w:rPr>
                  <w:rStyle w:val="Hipercze"/>
                  <w:color w:val="auto"/>
                  <w:u w:val="none"/>
                </w:rPr>
                <w:t xml:space="preserve"> Podróżnika</w:t>
              </w:r>
            </w:hyperlink>
          </w:p>
          <w:p w:rsidR="000F09A8" w:rsidRPr="006C120E" w:rsidRDefault="000F09A8" w:rsidP="000F09A8">
            <w:pPr>
              <w:contextualSpacing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20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  <w:r w:rsidRPr="006C120E">
              <w:t>Tańczące jajeczka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6C120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0F09A8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  <w:rPr>
                <w:lang w:val="en-US"/>
              </w:rPr>
            </w:pPr>
            <w:r w:rsidRPr="006C120E">
              <w:t xml:space="preserve">Gra typu </w:t>
            </w:r>
            <w:hyperlink r:id="rId12" w:history="1">
              <w:r w:rsidRPr="006C120E">
                <w:rPr>
                  <w:rStyle w:val="Hipercze"/>
                  <w:color w:val="auto"/>
                  <w:u w:val="none"/>
                  <w:lang w:val="en-US"/>
                </w:rPr>
                <w:t>Activity Junior</w:t>
              </w:r>
            </w:hyperlink>
          </w:p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0F09A8" w:rsidRPr="006C120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0F09A8" w:rsidRDefault="000F09A8" w:rsidP="003D5417"/>
        </w:tc>
        <w:tc>
          <w:tcPr>
            <w:tcW w:w="1984" w:type="dxa"/>
          </w:tcPr>
          <w:p w:rsidR="000F09A8" w:rsidRDefault="000F09A8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 xml:space="preserve">Teczka pracy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6C120E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Klocki przestrzenne GEO -</w:t>
            </w:r>
            <w:r w:rsidRPr="006C120E">
              <w:rPr>
                <w:bCs/>
                <w:shd w:val="clear" w:color="auto" w:fill="FFFFFF"/>
              </w:rPr>
              <w:t xml:space="preserve"> zestaw klasowy podwójny</w:t>
            </w:r>
            <w:r w:rsidRPr="006C12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proofErr w:type="spellStart"/>
            <w:r w:rsidRPr="006C120E">
              <w:rPr>
                <w:bCs/>
                <w:shd w:val="clear" w:color="auto" w:fill="FFFFFF"/>
              </w:rPr>
              <w:t>Polydron</w:t>
            </w:r>
            <w:proofErr w:type="spellEnd"/>
            <w:r w:rsidRPr="006C120E">
              <w:rPr>
                <w:bCs/>
                <w:shd w:val="clear" w:color="auto" w:fill="FFFFFF"/>
              </w:rPr>
              <w:t xml:space="preserve"> Mix - zestaw klasowy - 9 figur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bCs/>
              </w:rPr>
            </w:pPr>
            <w:r w:rsidRPr="006C120E">
              <w:rPr>
                <w:bCs/>
              </w:rPr>
              <w:t>Termometry</w:t>
            </w:r>
          </w:p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bCs/>
              </w:rPr>
            </w:pPr>
            <w:r w:rsidRPr="006C120E">
              <w:rPr>
                <w:bCs/>
              </w:rPr>
              <w:t xml:space="preserve">Skamieniałości </w:t>
            </w:r>
          </w:p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 xml:space="preserve">Zestaw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900A3B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</w:p>
        </w:tc>
        <w:tc>
          <w:tcPr>
            <w:tcW w:w="3149" w:type="dxa"/>
            <w:shd w:val="clear" w:color="auto" w:fill="auto"/>
          </w:tcPr>
          <w:p w:rsidR="00475E2E" w:rsidRPr="006C120E" w:rsidRDefault="00475E2E" w:rsidP="00475E2E">
            <w:r w:rsidRPr="006C120E">
              <w:t>Zestaw  skał i minerałów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900A3B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28</w:t>
            </w:r>
          </w:p>
        </w:tc>
        <w:tc>
          <w:tcPr>
            <w:tcW w:w="3149" w:type="dxa"/>
            <w:shd w:val="clear" w:color="auto" w:fill="auto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zestaw do klasyfikacji minerałów</w:t>
            </w:r>
          </w:p>
          <w:p w:rsidR="00475E2E" w:rsidRPr="006C120E" w:rsidRDefault="00475E2E" w:rsidP="00475E2E"/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zestaw do testowania minerałów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pakiet klasowy do badania minerałów</w:t>
            </w:r>
          </w:p>
          <w:p w:rsidR="00475E2E" w:rsidRPr="006C120E" w:rsidRDefault="00475E2E" w:rsidP="00475E2E">
            <w:pPr>
              <w:contextualSpacing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Model ruchu obiegowego Ziemi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475E2E"/>
        </w:tc>
        <w:tc>
          <w:tcPr>
            <w:tcW w:w="1984" w:type="dxa"/>
          </w:tcPr>
          <w:p w:rsidR="00475E2E" w:rsidRDefault="00475E2E" w:rsidP="00475E2E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Bristol biały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Arkusz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Papier szary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Opakowanie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20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34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Papier wizytówkowy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Opakowanie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Blok techniczny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40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Zakup zeszytu ćwiczeń podstawowych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30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Narysuj emocje – ćwiczenia w rozpoznawaniu i nazywaniu stanów emocjonalnych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Szalony wyścig szperaczy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remik liczbowy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Gdybyś był …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tangram big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Życie rodzinne – historyjki obrazkowe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opowiedz mi o odpowiedzialności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o emocjach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Pastele olejne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 xml:space="preserve">Komplet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Flamastry 20 kolorów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 xml:space="preserve">Kredki </w:t>
            </w:r>
            <w:proofErr w:type="spellStart"/>
            <w:r w:rsidRPr="006C120E">
              <w:t>bambino</w:t>
            </w:r>
            <w:proofErr w:type="spellEnd"/>
            <w:r w:rsidRPr="006C120E">
              <w:t xml:space="preserve"> lub zbliżone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Blok techniczny z kolorowymi kartkami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49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Zeszyt papierów kolorowych metalizowanych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50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Modelina 6 kolorów fluorescencyjnych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  <w:tr w:rsidR="00475E2E" w:rsidRPr="00115B8A" w:rsidTr="003D5417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Farby plakatowe 12 kolorów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84" w:type="dxa"/>
          </w:tcPr>
          <w:p w:rsidR="00475E2E" w:rsidRDefault="00475E2E" w:rsidP="003D5417"/>
        </w:tc>
        <w:tc>
          <w:tcPr>
            <w:tcW w:w="1984" w:type="dxa"/>
          </w:tcPr>
          <w:p w:rsidR="00475E2E" w:rsidRDefault="00475E2E" w:rsidP="003D5417"/>
        </w:tc>
      </w:tr>
    </w:tbl>
    <w:p w:rsidR="00F838C0" w:rsidRPr="005B5FA5" w:rsidRDefault="00F838C0" w:rsidP="00F838C0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  <w:bookmarkStart w:id="0" w:name="_GoBack"/>
      <w:bookmarkEnd w:id="0"/>
    </w:p>
    <w:p w:rsidR="00F838C0" w:rsidRDefault="00F838C0" w:rsidP="00F838C0">
      <w:pPr>
        <w:pStyle w:val="Tekstdymka"/>
        <w:numPr>
          <w:ilvl w:val="0"/>
          <w:numId w:val="18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„termin dostawy”: </w:t>
      </w: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838C0" w:rsidRPr="005B5FA5" w:rsidRDefault="00F838C0" w:rsidP="00F838C0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dostawy od 16 do 20 dni od dnia podpisania umowy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F838C0" w:rsidRPr="005B5FA5" w:rsidRDefault="00F838C0" w:rsidP="00F838C0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dostawy od 11 do 15 dni od dnia podpisania umowy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F838C0" w:rsidRPr="005B5FA5" w:rsidRDefault="00F838C0" w:rsidP="00F838C0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dostawy do 10 dni od dnia podpisania umowy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F838C0" w:rsidRPr="0009718A" w:rsidRDefault="00F838C0" w:rsidP="00F838C0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838C0" w:rsidRPr="002E4F9B" w:rsidRDefault="00F838C0" w:rsidP="00F838C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F838C0" w:rsidRPr="000773E4" w:rsidRDefault="00F838C0" w:rsidP="00F838C0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terminu dostawy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termin dostawy” i przyjmie termin dostawy w ciągu 20 dni od dnia podpisania umowy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oferty,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Oświadczamy, że uważamy się za związanych ofertą na czas wskazany w specyfikacji istotnych warunków zamówienia, tj. 30 dni od ostatniego dnia składania ofert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specyfikacji istotnych warunków zamówienia.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F838C0" w:rsidRPr="00B21E18" w:rsidRDefault="00F838C0" w:rsidP="00F838C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F838C0" w:rsidRPr="00B21E18" w:rsidRDefault="00F838C0" w:rsidP="00F838C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F838C0" w:rsidRPr="00B21E18" w:rsidTr="00690443">
        <w:tc>
          <w:tcPr>
            <w:tcW w:w="675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F838C0" w:rsidRPr="00B21E18" w:rsidRDefault="00F838C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F838C0" w:rsidRPr="000D3A92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r., poz. 1579 </w:t>
      </w:r>
      <w:r w:rsidRPr="000D3A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 xml:space="preserve">znych (tekst jedn. Dz. U. z 2017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38C0" w:rsidTr="00690443">
        <w:tc>
          <w:tcPr>
            <w:tcW w:w="675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838C0" w:rsidRDefault="00F838C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838C0" w:rsidRPr="007A5AC1" w:rsidRDefault="00F838C0" w:rsidP="00F838C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F838C0" w:rsidRDefault="00F838C0" w:rsidP="00F838C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F838C0" w:rsidRDefault="00F838C0" w:rsidP="00F838C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F838C0" w:rsidRDefault="00F838C0" w:rsidP="00F838C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13. Załącznikami do niniejszej oferty są: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838C0" w:rsidRDefault="00F838C0" w:rsidP="00F838C0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F838C0" w:rsidRDefault="00F838C0" w:rsidP="00F838C0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838C0" w:rsidRDefault="00F838C0" w:rsidP="00F838C0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F838C0" w:rsidRDefault="00F838C0" w:rsidP="00F838C0">
      <w:pPr>
        <w:pStyle w:val="Tekstdymka"/>
        <w:spacing w:line="360" w:lineRule="auto"/>
        <w:ind w:left="2832" w:firstLine="708"/>
      </w:pPr>
    </w:p>
    <w:p w:rsidR="00F838C0" w:rsidRDefault="00F838C0" w:rsidP="00F838C0">
      <w:pPr>
        <w:pStyle w:val="Tekstdymka"/>
        <w:spacing w:line="360" w:lineRule="auto"/>
        <w:ind w:left="2832" w:firstLine="708"/>
      </w:pPr>
    </w:p>
    <w:p w:rsidR="00F838C0" w:rsidRDefault="00F838C0" w:rsidP="00F838C0">
      <w:pPr>
        <w:pStyle w:val="Tekstdymka"/>
        <w:spacing w:line="360" w:lineRule="auto"/>
        <w:ind w:left="2832" w:firstLine="708"/>
      </w:pPr>
    </w:p>
    <w:p w:rsidR="00F838C0" w:rsidRPr="009D1245" w:rsidRDefault="00F838C0" w:rsidP="00F838C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F838C0" w:rsidRPr="009D1245" w:rsidRDefault="00F838C0" w:rsidP="00F838C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F838C0" w:rsidRPr="009D1245" w:rsidRDefault="00F838C0" w:rsidP="00F838C0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F838C0" w:rsidRPr="009D1245" w:rsidRDefault="00F838C0" w:rsidP="00F838C0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F838C0" w:rsidRPr="009D1245" w:rsidRDefault="00F838C0" w:rsidP="00F838C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F838C0" w:rsidRPr="009D1245" w:rsidRDefault="00F838C0" w:rsidP="00F838C0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F838C0" w:rsidRPr="009D1245" w:rsidRDefault="00F838C0" w:rsidP="00F838C0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F838C0" w:rsidRPr="009D1245" w:rsidRDefault="00F838C0" w:rsidP="00F838C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F838C0" w:rsidRPr="009D1245" w:rsidRDefault="00F838C0" w:rsidP="00F838C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F838C0" w:rsidRPr="009D1245" w:rsidRDefault="00F838C0" w:rsidP="00F838C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F838C0" w:rsidRPr="009D1245" w:rsidRDefault="00F838C0" w:rsidP="00F838C0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F838C0" w:rsidRPr="00ED6830" w:rsidRDefault="00F838C0" w:rsidP="00F838C0">
      <w:pPr>
        <w:pStyle w:val="Tekstdymka"/>
        <w:spacing w:line="360" w:lineRule="auto"/>
        <w:jc w:val="both"/>
      </w:pPr>
    </w:p>
    <w:p w:rsidR="00F838C0" w:rsidRPr="00827ED8" w:rsidRDefault="00F838C0" w:rsidP="00F838C0">
      <w:pPr>
        <w:pStyle w:val="Tekstdymka"/>
        <w:spacing w:line="360" w:lineRule="auto"/>
        <w:ind w:left="2832" w:firstLine="708"/>
      </w:pPr>
    </w:p>
    <w:p w:rsidR="00100A14" w:rsidRPr="00827ED8" w:rsidRDefault="00100A14" w:rsidP="00F838C0">
      <w:pPr>
        <w:pStyle w:val="Tekstdymka"/>
        <w:spacing w:line="480" w:lineRule="auto"/>
        <w:ind w:left="720" w:right="283"/>
      </w:pPr>
    </w:p>
    <w:sectPr w:rsidR="00100A14" w:rsidRPr="00827ED8" w:rsidSect="003D5417">
      <w:headerReference w:type="default" r:id="rId13"/>
      <w:footerReference w:type="default" r:id="rId14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C5" w:rsidRDefault="006727C5">
      <w:r>
        <w:separator/>
      </w:r>
    </w:p>
  </w:endnote>
  <w:endnote w:type="continuationSeparator" w:id="0">
    <w:p w:rsidR="006727C5" w:rsidRDefault="006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C5" w:rsidRPr="00C97915" w:rsidRDefault="006727C5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B073E1F" wp14:editId="7FE6EAF2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58D05540" wp14:editId="4B63648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3F142E37" wp14:editId="043DBD0A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4F89DFEE" wp14:editId="7760893F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D7E2348" wp14:editId="7B1C627C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0AFB2D61" wp14:editId="61089F4E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2D44E9A" wp14:editId="45D826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04C3A22" wp14:editId="575ED9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C5" w:rsidRDefault="006727C5">
      <w:r>
        <w:separator/>
      </w:r>
    </w:p>
  </w:footnote>
  <w:footnote w:type="continuationSeparator" w:id="0">
    <w:p w:rsidR="006727C5" w:rsidRDefault="0067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C5" w:rsidRPr="00B01F08" w:rsidRDefault="006727C5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45C16AE3" wp14:editId="282E64A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7C5" w:rsidRDefault="006727C5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ADD97D6" wp14:editId="5216DB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1F1EFAA" wp14:editId="49842A1E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500"/>
    <w:multiLevelType w:val="hybridMultilevel"/>
    <w:tmpl w:val="949ED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78400B2"/>
    <w:multiLevelType w:val="multilevel"/>
    <w:tmpl w:val="B01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62E"/>
    <w:multiLevelType w:val="multilevel"/>
    <w:tmpl w:val="90C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11724"/>
    <w:multiLevelType w:val="multilevel"/>
    <w:tmpl w:val="F7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76678"/>
    <w:multiLevelType w:val="multilevel"/>
    <w:tmpl w:val="A9D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D0B89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5C54"/>
    <w:multiLevelType w:val="hybridMultilevel"/>
    <w:tmpl w:val="77DC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212F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9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28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7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D8"/>
    <w:rsid w:val="000F09A8"/>
    <w:rsid w:val="00100A14"/>
    <w:rsid w:val="00103981"/>
    <w:rsid w:val="00135004"/>
    <w:rsid w:val="002B7547"/>
    <w:rsid w:val="002D202F"/>
    <w:rsid w:val="003D5417"/>
    <w:rsid w:val="00461F00"/>
    <w:rsid w:val="00475E2E"/>
    <w:rsid w:val="004B75C0"/>
    <w:rsid w:val="00611A6B"/>
    <w:rsid w:val="006727C5"/>
    <w:rsid w:val="006C120E"/>
    <w:rsid w:val="00827ED8"/>
    <w:rsid w:val="009210F5"/>
    <w:rsid w:val="009B2779"/>
    <w:rsid w:val="00A005BE"/>
    <w:rsid w:val="00AC4BFF"/>
    <w:rsid w:val="00AF57B5"/>
    <w:rsid w:val="00B6332B"/>
    <w:rsid w:val="00B770EF"/>
    <w:rsid w:val="00D174D7"/>
    <w:rsid w:val="00E01886"/>
    <w:rsid w:val="00E22EDA"/>
    <w:rsid w:val="00F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EE4"/>
  <w15:docId w15:val="{B0C63B45-0190-42A8-9FED-5B469A3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827ED8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ED8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27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27ED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27ED8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27ED8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27ED8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27ED8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27ED8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27ED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27ED8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2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82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27ED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ED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27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7ED8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827ED8"/>
  </w:style>
  <w:style w:type="character" w:customStyle="1" w:styleId="apple-converted-space">
    <w:name w:val="apple-converted-space"/>
    <w:rsid w:val="00827ED8"/>
  </w:style>
  <w:style w:type="character" w:styleId="Uwydatnienie">
    <w:name w:val="Emphasis"/>
    <w:uiPriority w:val="20"/>
    <w:qFormat/>
    <w:rsid w:val="00827ED8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27ED8"/>
    <w:pPr>
      <w:spacing w:after="135"/>
    </w:pPr>
  </w:style>
  <w:style w:type="character" w:styleId="Pogrubienie">
    <w:name w:val="Strong"/>
    <w:uiPriority w:val="22"/>
    <w:qFormat/>
    <w:rsid w:val="00827ED8"/>
    <w:rPr>
      <w:b/>
      <w:bCs/>
    </w:rPr>
  </w:style>
  <w:style w:type="character" w:customStyle="1" w:styleId="short-nametxt">
    <w:name w:val="short-name__txt"/>
    <w:rsid w:val="00827ED8"/>
  </w:style>
  <w:style w:type="character" w:customStyle="1" w:styleId="Wyrnienie">
    <w:name w:val="Wyr??nienie"/>
    <w:rsid w:val="00827ED8"/>
    <w:rPr>
      <w:i/>
      <w:iCs/>
    </w:rPr>
  </w:style>
  <w:style w:type="paragraph" w:styleId="Bezodstpw">
    <w:name w:val="No Spacing"/>
    <w:uiPriority w:val="1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67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wo.pl/ksiegarnia/ksiazka/674" TargetMode="External"/><Relationship Id="rId12" Type="http://schemas.openxmlformats.org/officeDocument/2006/relationships/hyperlink" Target="http://groteka44.pl/activity-juni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teka44.pl/wygibajtus-podrozni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wo.pl/ksiegarnia/ksiazka/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ksiegarnia/ksiazka/67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10</cp:revision>
  <dcterms:created xsi:type="dcterms:W3CDTF">2016-12-06T10:30:00Z</dcterms:created>
  <dcterms:modified xsi:type="dcterms:W3CDTF">2017-12-14T13:51:00Z</dcterms:modified>
</cp:coreProperties>
</file>